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60DC32C8" w14:textId="7777777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3474953C" w:rsidR="00A82AF8" w:rsidRPr="007B5EF0" w:rsidRDefault="00A82AF8" w:rsidP="00EB448B">
      <w:pPr>
        <w:pStyle w:val="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21719C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284FE4">
        <w:rPr>
          <w:rFonts w:ascii="Sylfaen" w:hAnsi="Sylfaen"/>
          <w:lang w:val="ru-RU"/>
        </w:rPr>
        <w:t>Թ</w:t>
      </w:r>
      <w:r w:rsidR="00284FE4" w:rsidRPr="00284FE4">
        <w:rPr>
          <w:rFonts w:ascii="Sylfaen" w:hAnsi="Sylfaen"/>
          <w:lang w:val="af-ZA"/>
        </w:rPr>
        <w:t>4</w:t>
      </w:r>
      <w:r w:rsidR="00284FE4">
        <w:rPr>
          <w:rFonts w:ascii="Sylfaen" w:hAnsi="Sylfaen"/>
          <w:lang w:val="ru-RU"/>
        </w:rPr>
        <w:t>ՊՈԼ</w:t>
      </w:r>
      <w:r w:rsidR="00284FE4">
        <w:rPr>
          <w:rFonts w:ascii="Sylfaen" w:hAnsi="Sylfaen"/>
          <w:lang w:val="hy-AM"/>
        </w:rPr>
        <w:t>-</w:t>
      </w:r>
      <w:r w:rsidR="00284FE4" w:rsidRPr="002627E5">
        <w:rPr>
          <w:rFonts w:ascii="Sylfaen" w:hAnsi="Sylfaen"/>
        </w:rPr>
        <w:t>Գ</w:t>
      </w:r>
      <w:r w:rsidR="00284FE4" w:rsidRPr="002627E5">
        <w:rPr>
          <w:rFonts w:ascii="Sylfaen" w:hAnsi="Sylfaen"/>
          <w:lang w:val="hy-AM"/>
        </w:rPr>
        <w:t>ՀԱՊՁԲ-</w:t>
      </w:r>
      <w:r w:rsidR="002A5005">
        <w:rPr>
          <w:rFonts w:ascii="Sylfaen" w:hAnsi="Sylfaen"/>
          <w:lang w:val="af-ZA"/>
        </w:rPr>
        <w:t>24/</w:t>
      </w:r>
      <w:r w:rsidR="007B5EF0">
        <w:rPr>
          <w:rFonts w:ascii="Sylfaen" w:hAnsi="Sylfaen"/>
          <w:lang w:val="af-ZA"/>
        </w:rPr>
        <w:t>1</w:t>
      </w:r>
      <w:r w:rsidR="00AD68C1">
        <w:rPr>
          <w:rFonts w:ascii="Sylfaen" w:hAnsi="Sylfaen"/>
          <w:lang w:val="af-ZA"/>
        </w:rPr>
        <w:t>5</w:t>
      </w:r>
    </w:p>
    <w:p w14:paraId="5B934219" w14:textId="1B57A499" w:rsidR="00A82AF8" w:rsidRPr="00284FE4" w:rsidRDefault="00A82AF8" w:rsidP="00284FE4">
      <w:pPr>
        <w:spacing w:line="360" w:lineRule="auto"/>
        <w:ind w:firstLine="709"/>
        <w:jc w:val="both"/>
        <w:rPr>
          <w:rFonts w:ascii="Sylfaen" w:hAnsi="Sylfaen" w:cs="Sylfaen"/>
          <w:sz w:val="20"/>
          <w:u w:val="single"/>
          <w:lang w:val="af-ZA"/>
        </w:rPr>
      </w:pPr>
      <w:r w:rsidRPr="0021719C">
        <w:rPr>
          <w:rFonts w:ascii="Sylfaen" w:hAnsi="Sylfaen" w:cs="Sylfaen"/>
          <w:sz w:val="20"/>
          <w:u w:val="single"/>
          <w:lang w:val="af-ZA"/>
        </w:rPr>
        <w:tab/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   &lt;&lt;</w:t>
      </w:r>
      <w:r w:rsidR="00284FE4">
        <w:rPr>
          <w:rFonts w:ascii="Sylfaen" w:hAnsi="Sylfaen" w:cs="Sylfaen"/>
          <w:sz w:val="20"/>
          <w:u w:val="single"/>
          <w:lang w:val="hy-AM"/>
        </w:rPr>
        <w:t xml:space="preserve">Թիվ 4 պոլիկլինիկա&gt;&gt;  </w:t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ՓԲԸ-ի </w:t>
      </w:r>
      <w:r w:rsidRPr="0021719C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     </w:t>
      </w:r>
      <w:r w:rsidR="0021719C">
        <w:rPr>
          <w:rFonts w:ascii="Sylfaen" w:hAnsi="Sylfaen" w:cs="Sylfaen"/>
          <w:sz w:val="20"/>
          <w:u w:val="single"/>
          <w:lang w:val="hy-AM"/>
        </w:rPr>
        <w:t>&lt;&lt;</w:t>
      </w:r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F44FD7">
        <w:rPr>
          <w:rFonts w:ascii="Sylfaen" w:hAnsi="Sylfaen" w:cs="Sylfaen"/>
          <w:sz w:val="20"/>
          <w:u w:val="single"/>
        </w:rPr>
        <w:t>Բժշկական</w:t>
      </w:r>
      <w:proofErr w:type="spellEnd"/>
      <w:r w:rsidR="00F44FD7" w:rsidRPr="00F44FD7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F44FD7">
        <w:rPr>
          <w:rFonts w:ascii="Sylfaen" w:hAnsi="Sylfaen" w:cs="Sylfaen"/>
          <w:sz w:val="20"/>
          <w:u w:val="single"/>
          <w:lang w:val="af-ZA"/>
        </w:rPr>
        <w:t>նշանակության ապրանքներ</w:t>
      </w:r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6F22BD">
        <w:rPr>
          <w:rFonts w:ascii="Sylfaen" w:hAnsi="Sylfaen" w:cs="Sylfaen"/>
          <w:sz w:val="20"/>
          <w:u w:val="single"/>
          <w:lang w:val="hy-AM"/>
        </w:rPr>
        <w:t xml:space="preserve">&gt;&gt; -ի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6F22BD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5D519B">
        <w:rPr>
          <w:rFonts w:ascii="Sylfaen" w:hAnsi="Sylfaen"/>
          <w:b/>
          <w:u w:val="single"/>
          <w:lang w:val="hy-AM"/>
        </w:rPr>
        <w:t>ՀԱՊՁԲ-24/</w:t>
      </w:r>
      <w:r w:rsidR="00AD68C1">
        <w:rPr>
          <w:rFonts w:ascii="Sylfaen" w:hAnsi="Sylfaen"/>
          <w:b/>
          <w:u w:val="single"/>
          <w:lang w:val="af-ZA"/>
        </w:rPr>
        <w:t>15</w:t>
      </w:r>
      <w:r w:rsidR="007B5EF0">
        <w:rPr>
          <w:rFonts w:ascii="Sylfaen" w:hAnsi="Sylfaen"/>
          <w:b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601"/>
        <w:gridCol w:w="1953"/>
        <w:gridCol w:w="3150"/>
        <w:gridCol w:w="2012"/>
      </w:tblGrid>
      <w:tr w:rsidR="00A82AF8" w:rsidRPr="00AD68C1" w14:paraId="490F87FD" w14:textId="77777777" w:rsidTr="002A5005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46D4CEBB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72A2DD1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AD68C1" w14:paraId="0260467A" w14:textId="77777777" w:rsidTr="002A5005">
        <w:trPr>
          <w:trHeight w:val="61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AD68C1" w:rsidRPr="00AD68C1" w14:paraId="44947C86" w14:textId="77777777" w:rsidTr="00BA6FAA">
        <w:trPr>
          <w:trHeight w:val="654"/>
          <w:jc w:val="center"/>
        </w:trPr>
        <w:tc>
          <w:tcPr>
            <w:tcW w:w="1505" w:type="dxa"/>
            <w:vAlign w:val="center"/>
          </w:tcPr>
          <w:p w14:paraId="427C7722" w14:textId="7ACD5F2A" w:rsidR="00AD68C1" w:rsidRPr="00284FE4" w:rsidRDefault="00AD68C1" w:rsidP="00AD68C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5306E">
              <w:rPr>
                <w:rFonts w:ascii="Sylfaen" w:hAnsi="Sylfaen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331C4" w14:textId="26F21A80" w:rsidR="00AD68C1" w:rsidRPr="007B5EF0" w:rsidRDefault="00AD68C1" w:rsidP="00AD68C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Լաբորատոր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փորձանոթ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/</w:t>
            </w:r>
            <w:proofErr w:type="spellStart"/>
            <w:r>
              <w:rPr>
                <w:rFonts w:ascii="Sylfaen" w:hAnsi="Sylfaen" w:cs="Calibri"/>
                <w:color w:val="000000"/>
              </w:rPr>
              <w:t>լեյկոցիտներ</w:t>
            </w:r>
            <w:proofErr w:type="spellEnd"/>
            <w:r>
              <w:rPr>
                <w:rFonts w:ascii="Sylfaen" w:hAnsi="Sylfaen" w:cs="Calibri"/>
                <w:color w:val="000000"/>
              </w:rPr>
              <w:t>/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65E77F7B" w:rsidR="00AD68C1" w:rsidRPr="0021719C" w:rsidRDefault="00AD68C1" w:rsidP="00AD68C1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8168D5" w14:textId="2568DC58" w:rsidR="00AD68C1" w:rsidRPr="0021719C" w:rsidRDefault="00AD68C1" w:rsidP="00AD68C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028D00D3" w:rsidR="00AD68C1" w:rsidRPr="0021719C" w:rsidRDefault="00AD68C1" w:rsidP="00AD68C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AD68C1" w:rsidRPr="00AD68C1" w14:paraId="4C5CA301" w14:textId="77777777" w:rsidTr="00BA6FAA">
        <w:trPr>
          <w:trHeight w:val="626"/>
          <w:jc w:val="center"/>
        </w:trPr>
        <w:tc>
          <w:tcPr>
            <w:tcW w:w="1505" w:type="dxa"/>
            <w:vAlign w:val="center"/>
          </w:tcPr>
          <w:p w14:paraId="0F79EC36" w14:textId="39439B03" w:rsidR="00AD68C1" w:rsidRPr="00284FE4" w:rsidRDefault="00AD68C1" w:rsidP="00AD68C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5306E">
              <w:rPr>
                <w:rFonts w:ascii="Sylfaen" w:hAnsi="Sylfaen"/>
              </w:rPr>
              <w:t>2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8AB0" w14:textId="6BC56957" w:rsidR="00AD68C1" w:rsidRPr="007B5EF0" w:rsidRDefault="00AD68C1" w:rsidP="00AD68C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Նշտարի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սայրեր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N11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6406F2F" w14:textId="16D4344F" w:rsidR="00AD68C1" w:rsidRPr="006F22BD" w:rsidRDefault="00AD68C1" w:rsidP="00AD68C1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F63178" w14:textId="42C4AFA3" w:rsidR="00AD68C1" w:rsidRPr="0021719C" w:rsidRDefault="00AD68C1" w:rsidP="00AD68C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D4A8CD" w14:textId="0E92CAB2" w:rsidR="00AD68C1" w:rsidRPr="0021719C" w:rsidRDefault="00AD68C1" w:rsidP="00AD68C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AD68C1" w:rsidRPr="00AD68C1" w14:paraId="1D4437CD" w14:textId="77777777" w:rsidTr="00BA6FAA">
        <w:trPr>
          <w:trHeight w:val="626"/>
          <w:jc w:val="center"/>
        </w:trPr>
        <w:tc>
          <w:tcPr>
            <w:tcW w:w="1505" w:type="dxa"/>
            <w:vAlign w:val="center"/>
          </w:tcPr>
          <w:p w14:paraId="3FB30D9E" w14:textId="6BCB36E6" w:rsidR="00AD68C1" w:rsidRDefault="00AD68C1" w:rsidP="00AD68C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75306E">
              <w:rPr>
                <w:rFonts w:ascii="Sylfaen" w:hAnsi="Sylfaen"/>
              </w:rPr>
              <w:t>3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E4C13" w14:textId="00739B4E" w:rsidR="00AD68C1" w:rsidRPr="007B5EF0" w:rsidRDefault="00AD68C1" w:rsidP="00AD68C1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Նշտարի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սայրեր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N21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C596166" w14:textId="6D22A76E" w:rsidR="00AD68C1" w:rsidRDefault="00AD68C1" w:rsidP="00AD68C1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BFA607F" w14:textId="657E2B35" w:rsidR="00AD68C1" w:rsidRDefault="00AD68C1" w:rsidP="00AD68C1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54A4D3" w14:textId="344C8106" w:rsidR="00AD68C1" w:rsidRDefault="00AD68C1" w:rsidP="00AD68C1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AD68C1" w:rsidRPr="00AD68C1" w14:paraId="163D0101" w14:textId="77777777" w:rsidTr="00BA6FAA">
        <w:trPr>
          <w:trHeight w:val="626"/>
          <w:jc w:val="center"/>
        </w:trPr>
        <w:tc>
          <w:tcPr>
            <w:tcW w:w="1505" w:type="dxa"/>
            <w:vAlign w:val="center"/>
          </w:tcPr>
          <w:p w14:paraId="07833AB8" w14:textId="792494BD" w:rsidR="00AD68C1" w:rsidRDefault="00AD68C1" w:rsidP="00AD68C1">
            <w:pPr>
              <w:jc w:val="center"/>
              <w:rPr>
                <w:rFonts w:ascii="Sylfaen" w:hAnsi="Sylfaen"/>
                <w:sz w:val="16"/>
              </w:rPr>
            </w:pPr>
            <w:r w:rsidRPr="0075306E">
              <w:rPr>
                <w:rFonts w:ascii="Sylfaen" w:hAnsi="Sylfaen"/>
              </w:rPr>
              <w:t>4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5EB0" w14:textId="685B64D9" w:rsidR="00AD68C1" w:rsidRPr="007B5EF0" w:rsidRDefault="00AD68C1" w:rsidP="00AD68C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Անձեռոցիկ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թղթյա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ռուլոնով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եռաշերտ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/</w:t>
            </w:r>
            <w:proofErr w:type="spellStart"/>
            <w:r>
              <w:rPr>
                <w:rFonts w:ascii="Sylfaen" w:hAnsi="Sylfaen" w:cs="Calibri"/>
                <w:color w:val="000000"/>
              </w:rPr>
              <w:t>ուլտրաձայնային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կաբինետի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համար</w:t>
            </w:r>
            <w:proofErr w:type="spellEnd"/>
            <w:r>
              <w:rPr>
                <w:rFonts w:ascii="Sylfaen" w:hAnsi="Sylfaen" w:cs="Calibri"/>
                <w:color w:val="000000"/>
              </w:rPr>
              <w:t>/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01ED6879" w14:textId="3FF589D9" w:rsidR="00AD68C1" w:rsidRDefault="00AD68C1" w:rsidP="00AD68C1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BCD97F7" w14:textId="49B630B5" w:rsidR="00AD68C1" w:rsidRDefault="00AD68C1" w:rsidP="00AD68C1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94BA670" w14:textId="6D7778A7" w:rsidR="00AD68C1" w:rsidRDefault="00AD68C1" w:rsidP="00AD68C1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AD68C1" w:rsidRPr="00AD68C1" w14:paraId="37C257EC" w14:textId="77777777" w:rsidTr="00BA6FAA">
        <w:trPr>
          <w:trHeight w:val="626"/>
          <w:jc w:val="center"/>
        </w:trPr>
        <w:tc>
          <w:tcPr>
            <w:tcW w:w="1505" w:type="dxa"/>
            <w:vAlign w:val="center"/>
          </w:tcPr>
          <w:p w14:paraId="440F9ECD" w14:textId="26B4E9E5" w:rsidR="00AD68C1" w:rsidRPr="00F44FD7" w:rsidRDefault="00AD68C1" w:rsidP="00AD68C1">
            <w:pPr>
              <w:jc w:val="center"/>
              <w:rPr>
                <w:rFonts w:ascii="Sylfaen" w:hAnsi="Sylfaen"/>
                <w:sz w:val="16"/>
                <w:lang w:val="af-ZA"/>
              </w:rPr>
            </w:pPr>
            <w:r w:rsidRPr="0075306E">
              <w:rPr>
                <w:rFonts w:ascii="Sylfaen" w:hAnsi="Sylfaen"/>
              </w:rPr>
              <w:t>5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ECED" w14:textId="404A072F" w:rsidR="00AD68C1" w:rsidRPr="007B5EF0" w:rsidRDefault="00AD68C1" w:rsidP="00AD68C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Ծածկապակի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24*24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9CCFA64" w14:textId="1B5C83E6" w:rsidR="00AD68C1" w:rsidRDefault="00AD68C1" w:rsidP="00AD68C1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7AEB44E" w14:textId="473CD151" w:rsidR="00AD68C1" w:rsidRDefault="00AD68C1" w:rsidP="00AD68C1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447F657" w14:textId="0336E433" w:rsidR="00AD68C1" w:rsidRDefault="00AD68C1" w:rsidP="00AD68C1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AD68C1" w:rsidRPr="00AD68C1" w14:paraId="4046CF1B" w14:textId="77777777" w:rsidTr="00BA6FAA">
        <w:trPr>
          <w:trHeight w:val="626"/>
          <w:jc w:val="center"/>
        </w:trPr>
        <w:tc>
          <w:tcPr>
            <w:tcW w:w="1505" w:type="dxa"/>
            <w:vAlign w:val="center"/>
          </w:tcPr>
          <w:p w14:paraId="15CAF8A7" w14:textId="4518C64C" w:rsidR="00AD68C1" w:rsidRPr="00F44FD7" w:rsidRDefault="00AD68C1" w:rsidP="00AD68C1">
            <w:pPr>
              <w:jc w:val="center"/>
              <w:rPr>
                <w:rFonts w:ascii="Sylfaen" w:hAnsi="Sylfaen"/>
                <w:sz w:val="16"/>
                <w:lang w:val="af-ZA"/>
              </w:rPr>
            </w:pPr>
            <w:r w:rsidRPr="0075306E">
              <w:rPr>
                <w:rFonts w:ascii="Sylfaen" w:hAnsi="Sylfaen"/>
              </w:rPr>
              <w:t>6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E57A" w14:textId="3F91F56C" w:rsidR="00AD68C1" w:rsidRPr="007B5EF0" w:rsidRDefault="00AD68C1" w:rsidP="00AD68C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Ներարկիչ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1,0մլ </w:t>
            </w:r>
            <w:proofErr w:type="spellStart"/>
            <w:r>
              <w:rPr>
                <w:rFonts w:ascii="Sylfaen" w:hAnsi="Sylfaen" w:cs="Calibri"/>
                <w:color w:val="000000"/>
              </w:rPr>
              <w:t>ինսուլինի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11BD45C0" w14:textId="6BDD2ED9" w:rsidR="00AD68C1" w:rsidRDefault="00AD68C1" w:rsidP="00AD68C1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52994B8" w14:textId="1F5B2F20" w:rsidR="00AD68C1" w:rsidRDefault="00AD68C1" w:rsidP="00AD68C1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73B12A3" w14:textId="082BA596" w:rsidR="00AD68C1" w:rsidRDefault="00AD68C1" w:rsidP="00AD68C1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</w:tbl>
    <w:p w14:paraId="24272008" w14:textId="77777777" w:rsid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05E542E0" w14:textId="4EE99FFA" w:rsidR="00A82AF8" w:rsidRPr="0021719C" w:rsidRDefault="0021719C" w:rsidP="0021719C">
      <w:pPr>
        <w:spacing w:line="276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AD68C1">
        <w:rPr>
          <w:rFonts w:ascii="Sylfaen" w:hAnsi="Sylfaen"/>
          <w:b/>
          <w:u w:val="single"/>
          <w:lang w:val="hy-AM"/>
        </w:rPr>
        <w:t>ՀԱՊՁԲ-24/</w:t>
      </w:r>
      <w:proofErr w:type="gramStart"/>
      <w:r w:rsidR="00AD68C1">
        <w:rPr>
          <w:rFonts w:ascii="Sylfaen" w:hAnsi="Sylfaen"/>
          <w:b/>
          <w:u w:val="single"/>
          <w:lang w:val="hy-AM"/>
        </w:rPr>
        <w:t>15</w:t>
      </w:r>
      <w:bookmarkStart w:id="0" w:name="_GoBack"/>
      <w:bookmarkEnd w:id="0"/>
      <w:r w:rsidR="00284FE4"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sz w:val="20"/>
          <w:lang w:val="af-ZA"/>
        </w:rPr>
        <w:t>ծածկագրով</w:t>
      </w:r>
      <w:proofErr w:type="gramEnd"/>
      <w:r>
        <w:rPr>
          <w:rFonts w:ascii="Sylfaen" w:hAnsi="Sylfaen" w:cs="Sylfaen"/>
          <w:sz w:val="20"/>
          <w:lang w:val="af-ZA"/>
        </w:rPr>
        <w:t xml:space="preserve"> գնումների համակարգող՝   </w:t>
      </w:r>
      <w:r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</w:p>
    <w:p w14:paraId="282C5023" w14:textId="61671425" w:rsidR="0021719C" w:rsidRPr="00EB448B" w:rsidRDefault="00A82AF8" w:rsidP="00EB448B">
      <w:pPr>
        <w:spacing w:line="276" w:lineRule="auto"/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21719C">
        <w:rPr>
          <w:rFonts w:ascii="Sylfaen" w:hAnsi="Sylfaen" w:cs="Sylfaen"/>
          <w:sz w:val="12"/>
          <w:lang w:val="af-ZA"/>
        </w:rPr>
        <w:t>ընթացակարգի ծածկագիրը</w:t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  <w:t xml:space="preserve">                 </w:t>
      </w:r>
      <w:r w:rsidRPr="0021719C">
        <w:rPr>
          <w:rFonts w:ascii="Sylfaen" w:hAnsi="Sylfaen" w:cs="Sylfaen"/>
          <w:sz w:val="12"/>
          <w:lang w:val="af-ZA"/>
        </w:rPr>
        <w:tab/>
      </w:r>
    </w:p>
    <w:p w14:paraId="2DAA677B" w14:textId="77777777" w:rsidR="00EB448B" w:rsidRP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14"/>
          <w:lang w:val="af-ZA"/>
        </w:rPr>
      </w:pPr>
    </w:p>
    <w:p w14:paraId="7320ACD2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Հեռախոս՝</w:t>
      </w:r>
      <w:r w:rsidRPr="00844248">
        <w:rPr>
          <w:rFonts w:ascii="Sylfaen" w:hAnsi="Sylfaen"/>
          <w:sz w:val="20"/>
          <w:lang w:val="af-ZA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077-91.91.57</w:t>
      </w:r>
      <w:r w:rsidRPr="00844248">
        <w:rPr>
          <w:rFonts w:ascii="Sylfaen" w:hAnsi="Sylfaen" w:cs="Arial Armenian"/>
          <w:sz w:val="20"/>
          <w:u w:val="single"/>
          <w:lang w:val="af-ZA"/>
        </w:rPr>
        <w:t>։</w:t>
      </w:r>
    </w:p>
    <w:p w14:paraId="4792E25C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Էլեկոտրանային փոստ՝</w:t>
      </w:r>
      <w:r w:rsidRPr="00844248">
        <w:rPr>
          <w:rFonts w:ascii="Sylfaen" w:hAnsi="Sylfaen" w:cs="Sylfaen"/>
          <w:sz w:val="20"/>
          <w:lang w:val="hy-AM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hasmik-20@mail.ru:</w:t>
      </w:r>
    </w:p>
    <w:p w14:paraId="1AF46D58" w14:textId="4A7CB7F7" w:rsidR="00145A12" w:rsidRPr="00EB448B" w:rsidRDefault="0021719C" w:rsidP="00EB448B">
      <w:pPr>
        <w:pStyle w:val="31"/>
        <w:spacing w:line="276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  <w:r w:rsidRPr="00844248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844248">
        <w:rPr>
          <w:rFonts w:ascii="Sylfaen" w:hAnsi="Sylfaen"/>
          <w:b w:val="0"/>
          <w:i w:val="0"/>
          <w:sz w:val="20"/>
          <w:u w:val="none"/>
          <w:lang w:val="af-ZA"/>
        </w:rPr>
        <w:t>`</w:t>
      </w:r>
      <w:r w:rsidR="00284FE4">
        <w:rPr>
          <w:rFonts w:ascii="Sylfaen" w:hAnsi="Sylfaen"/>
          <w:b w:val="0"/>
          <w:i w:val="0"/>
          <w:sz w:val="20"/>
          <w:lang w:val="hy-AM"/>
        </w:rPr>
        <w:t xml:space="preserve">Թիվ 4 պոլիկլինիկա  </w:t>
      </w:r>
      <w:r w:rsidRPr="00844248">
        <w:rPr>
          <w:rFonts w:ascii="Sylfaen" w:hAnsi="Sylfaen"/>
          <w:b w:val="0"/>
          <w:i w:val="0"/>
          <w:sz w:val="20"/>
          <w:lang w:val="hy-AM"/>
        </w:rPr>
        <w:t>ՓԲԸ</w:t>
      </w:r>
    </w:p>
    <w:sectPr w:rsidR="00145A12" w:rsidRPr="00EB448B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AD68C1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AD68C1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E18D3"/>
    <w:rsid w:val="0021719C"/>
    <w:rsid w:val="00284FE4"/>
    <w:rsid w:val="002A5005"/>
    <w:rsid w:val="003F17D6"/>
    <w:rsid w:val="0058767D"/>
    <w:rsid w:val="005D519B"/>
    <w:rsid w:val="0064248B"/>
    <w:rsid w:val="006F22BD"/>
    <w:rsid w:val="007B5EF0"/>
    <w:rsid w:val="00854221"/>
    <w:rsid w:val="00923DAF"/>
    <w:rsid w:val="00A82AF8"/>
    <w:rsid w:val="00AA6309"/>
    <w:rsid w:val="00AD68C1"/>
    <w:rsid w:val="00B02BC8"/>
    <w:rsid w:val="00CB4371"/>
    <w:rsid w:val="00CD5426"/>
    <w:rsid w:val="00E81727"/>
    <w:rsid w:val="00E93975"/>
    <w:rsid w:val="00EB448B"/>
    <w:rsid w:val="00EB7F83"/>
    <w:rsid w:val="00F4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67F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63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3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asusH81</cp:lastModifiedBy>
  <cp:revision>16</cp:revision>
  <cp:lastPrinted>2023-01-07T17:23:00Z</cp:lastPrinted>
  <dcterms:created xsi:type="dcterms:W3CDTF">2022-05-30T17:04:00Z</dcterms:created>
  <dcterms:modified xsi:type="dcterms:W3CDTF">2024-04-29T07:31:00Z</dcterms:modified>
</cp:coreProperties>
</file>